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B02" w:rsidRPr="00FD3B02" w:rsidRDefault="00FD3B02" w:rsidP="00FD3B02">
      <w:pPr>
        <w:shd w:val="clear" w:color="auto" w:fill="FFFFFF"/>
        <w:spacing w:line="288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</w:pPr>
      <w:r w:rsidRPr="00FD3B0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 xml:space="preserve">ИСПОЛЬЗОВАНИЕ </w:t>
      </w:r>
      <w:proofErr w:type="gramStart"/>
      <w:r w:rsidRPr="00FD3B0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>ИКТ-ТЕХНОЛОГИЙ</w:t>
      </w:r>
      <w:proofErr w:type="gramEnd"/>
      <w:r w:rsidRPr="00FD3B02">
        <w:rPr>
          <w:rFonts w:ascii="Times New Roman" w:eastAsia="Times New Roman" w:hAnsi="Times New Roman" w:cs="Times New Roman"/>
          <w:color w:val="007AD0"/>
          <w:kern w:val="36"/>
          <w:sz w:val="36"/>
          <w:szCs w:val="36"/>
        </w:rPr>
        <w:t xml:space="preserve"> В ОБРАЗОВАТЕЛЬНОМ ПРОЦЕССЕ В ДОУ 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     Нынче сложно представить качественное современное образование без использования информационно-коммуникационных технологий. ИКТ активно интегрируются в нашу жизнь и систему образования, дошкольного в том числе. Уже сегодня данные технологии используются в процессе управления ДОУ, в методической работе, в работе воспитателей с детьми и родителями. Информатизация дошкольного образования — процесс целиком объективный, актуализированный и неизбежный.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     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В современных ДОУ в процессе реализации ФГОС ДО формируется новое информационно-образовательное пространство, появляются высокотехнологические средства обучения и развития дошкольников (видеокамеры, металлоискатели, компьютеры, проекторы, экраны, сенсорные интерактивные доски и мн. др.).</w:t>
      </w:r>
      <w:proofErr w:type="gram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Идет расширение производства развивающих и образовательных мультимедиа продуктов для детей дошкольного возраста (компьютерных игр, электронных энциклопедий, мультфильмов, обучающих и развивающих видеофильмов и программ, сайтов и т. п.). Также по 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нарастающей</w:t>
      </w:r>
      <w:proofErr w:type="gram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движется и интерес педагогов и специалистов дошкольного образования к использованию современных информационно-</w:t>
      </w:r>
      <w:r w:rsidRPr="00FD3B02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коммуникационных технологий в педагогическом процессе ДОУ для использования всего спектра возможностей своего профессионального мастерства.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   Вопросам использования информационно-коммуникационных технологий в процессе обучения занимались отечественные и зарубежные ученые, такие как В. Агеев, Г. Александров, П. Гальперин, Т. Гордиенко, Н. Горбунова, С.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Девидсон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А. Егоров, Г.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Кедрова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Г.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Кедрович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И.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Лернер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Е.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Машбиц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, М. Нечаев, А. Петровский, О. Смирнова, Н. Талызина, А. Тихомиров и многие другие.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В работах этих авторов показано, что внедрение компьютерных технологий в практику обучения является одной из форм повышения эффективности педагогического процесса. Определение функций информационных технологий в образовательном процессе рассматривали Г. Балл, В. Глушков, А. Ершов, В. Монахов, С. Смирнов. Данные исследования были направлены преимущественно на вопросы внедрения и использования ИКТ технологий в образовательном процессе школе, в то время как дошкольное образование долгое время оставалось без внимания, либо рассматривалось частичное применение технологий в методической работе с педагогами и в процессе ведения документооборота ДОУ.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   Использование современных информационно-коммуникационных технологий в педагогическом процессе дошкольного учреждения не 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теряет своей актуальности по сей</w:t>
      </w:r>
      <w:proofErr w:type="gram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день. 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Есть приверженцы и противники их внедрения в силу возрастной специфики детей и спорных вопросов о вреде и пользе компьютеров, однако в условиях реализации ФГОС ДО, прописывающим необходимость грамотной своевременной обработки </w:t>
      </w: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 xml:space="preserve">информации в век информационных технологий, начиная с начальной ступени образования — дошкольной, призывает к пересмотру консервативных взглядов на возможности применения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ИКТ-технологий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педагогическом процессе воспитателей при работе с детьми.</w:t>
      </w:r>
      <w:proofErr w:type="gram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Таким образом, целью статьи является рассмотрение сферы использования современных информационно-</w:t>
      </w:r>
      <w:r w:rsidRPr="00FD3B02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коммуникационных технологий в 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педагогическом</w:t>
      </w:r>
      <w:proofErr w:type="gram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процессеДОУ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в условиях реализации ФГОС ДО. Изложение основного материала.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     Зачастую вопрос использования информационно-коммуникационных технологий в контексте образования рассматривают в двух аспектах: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1. Как современный способ обмена информацией;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2. Как средство создания информационного продукта [2].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     Однако некоторые ученые предлагают рассматривать ИКТ немного шире, как технологию сопровождения образовательного процесса путем создания профессионально ориентированного коммуникационного пространства, являющегося залогом успешности педагогической деятельности [1,2,4].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     Они доказывают необходимость использования ИКТ для интеллектуального развития детей; говорят об эффективности их использования в работе с детьми старшего дошкольного возраста в виде компьютерных игровых программ, структура которых соотносится с интеллектуальной структурой игровой деятельности ребенка; про возможность развития памяти, моторной координации, пространственного и наглядно-образного мышления, внимания средствами ИКТ [5].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     Как показывает опыт, периодическое использование ИКТ в виде дозированного использования педагогом развивающих игр способствует развитию у детей волевых качеств, приучает к «полезным» играм. Дети, знакомые с развивающими играми отдают предпочтение именно им, а не «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стрелялкам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» и «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бродилкам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». Коллективное участие помогает ребенку избежать опасной увлеченности и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зацикленности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компьютерной игрой. Интерактивная доска позволяет дошкольникам увидеть себя со стороны, наблюдать за действиями партнера.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   Дети приучаются оценивать ситуацию, не погружаюсь целиком в виртуальный 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мир</w:t>
      </w:r>
      <w:proofErr w:type="gram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будучи один на один с компьютером. Учеными подчеркивается, что каким бы не было отношение к данной проблеме, в свете информатизации общества перед воспитателями ДОУ встает задача предстать проводниками дошкольников в свет новых технологий в процессе воспитания и обучения; наставниками в выборе компьютерных игр и ориентирами в процессе формирования у них основ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медиакультуры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. Стоит отметить и иное мнение ученых, которые выражают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опасение по поводу безопасности детей в контексте интеграции ИКТ в дошкольное образование и предупреждают о явных угрозах данной сферы. </w:t>
      </w:r>
      <w:r w:rsidRPr="00FD3B02">
        <w:rPr>
          <w:rFonts w:ascii="Times New Roman" w:eastAsia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3B02">
        <w:rPr>
          <w:rFonts w:ascii="Times New Roman" w:eastAsia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>
            <wp:extent cx="7620" cy="7620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   Большинство авторов утверждает, что следует четко понимать тот факт, что 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электронные</w:t>
      </w:r>
      <w:proofErr w:type="gram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медиа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оказывают огромнейшее влияние на психику ребенка. Использование ИКТ в дошкольном образовании побуждает детей к их пассивному восприятию; превращает их в фанатиков компьютерных игр, </w:t>
      </w: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изолированных от социального взаимодействия; активизирует различные страхи; являются причиной недостаточной двигательной активности, участия в ролевых играх, конструировании, посильном труде и других видах активного социального опыта.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     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По данным ЮНЕСКО существует целый список рисков, связанных с интеграцией ИКТ в дошкольное образование, а именно: возможное влияние негативного содержания; небезопасные контакты; моделирование асоциального поведения; вытеснение других важных видов образовательной и игровой деятельности; негативное влияние на социальное и познавательное развитие дошкольников; опасные последствия продолжительного чрезмерного использования компьютера для здоровья подрастающего организма ребенка [2].</w:t>
      </w:r>
      <w:proofErr w:type="gram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Исходя и этого, можно говорить о том, что эффективным условием для устранения или хотя бы минимизации негативного влияния ИКТ в реальной практике дошкольных учреждений является привлечение подготовленных, квалифицированных, психологически компетентных педагогов, обязанность которых — критическая оценка адекватности тех или иных форм и содержания ИКТ технологий и средств, а также уместность сферы их применения в работе с детьми дошкольного возраста [3].</w:t>
      </w:r>
      <w:proofErr w:type="gramEnd"/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      Педагоги должны понимать свою личную ответственность за эмоциональное состояние своих воспитанников, которые растут в информационном обществе, а также ставить себе самообразовательные задачи для усиления своей компетентности в вопросах использования ИКТ технологий. Также стоит отметить, что ответственность за влияние ИКТ технологий на эмоциональную сферу ребенка-дошкольника ложится не только на плечи воспитателей, но и родителей.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     Некорректное, или очевидно безответственное отношение родителей к чрезмерному</w:t>
      </w:r>
      <w:r w:rsidRPr="00FD3B02">
        <w:rPr>
          <w:rFonts w:ascii="Times New Roman" w:hAnsi="Times New Roman" w:cs="Times New Roman"/>
          <w:color w:val="555555"/>
          <w:sz w:val="28"/>
          <w:szCs w:val="28"/>
        </w:rPr>
        <w:t xml:space="preserve"> </w:t>
      </w: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увлечению детей современными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гаджетами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компьютерными играми часто становится 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в последствии</w:t>
      </w:r>
      <w:proofErr w:type="gram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причиной активизации страхов детей, нарушений в их психическом развитии. Для нейтрализации данного факта воспитателям необходимо проводить разъяснительные беседы, консультации (особенно с молодыми родителями), использовать интерактивные методы для пропаганды ведения здорового образа жизни.</w:t>
      </w: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     В педагогическом процессе ДОУ использовать современные информационно-коммуникационные технологии стоит, поскольку их положительное влияние на психическое и интеллектуальное развитие детей уже доказано не раз. Однако, для исключения рисков чрезмерного влияния ИКТ на психику, поведение и здоровье дошкольников необходимо придерживаться определенных критериев их оптимального применения, прописанных в ФГОС 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ДО</w:t>
      </w:r>
      <w:proofErr w:type="gram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. </w:t>
      </w:r>
      <w:proofErr w:type="gram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В частности, ИКТ технологии должны быть не основным, а вспомогательным средством в воспитательно-образовательном процессе ДОУ, они должны выполнять развивающую функцию, а также быть соотнесены с возрастной спецификой детей и должны быть дозированы по времени в соответствии с нормами </w:t>
      </w:r>
      <w:proofErr w:type="spellStart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>СанПин</w:t>
      </w:r>
      <w:proofErr w:type="spellEnd"/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и главное по содержательной </w:t>
      </w:r>
      <w:r w:rsidRPr="00FD3B02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составляющей (поддерживать игровую деятельность, исключать агрессивные, негативные эмоции и пр.)</w:t>
      </w:r>
      <w:proofErr w:type="gramEnd"/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FD3B02" w:rsidRPr="00FD3B02" w:rsidRDefault="00FD3B02" w:rsidP="00FD3B02">
      <w:pPr>
        <w:shd w:val="clear" w:color="auto" w:fill="FFFFFF"/>
        <w:spacing w:after="0" w:line="264" w:lineRule="atLeast"/>
        <w:jc w:val="both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FD3B02" w:rsidRPr="00FD3B02" w:rsidRDefault="00FD3B02" w:rsidP="00FD3B02">
      <w:pPr>
        <w:shd w:val="clear" w:color="auto" w:fill="FFFFFF"/>
        <w:spacing w:after="120" w:line="264" w:lineRule="atLeast"/>
        <w:jc w:val="both"/>
        <w:rPr>
          <w:rFonts w:ascii="Tahoma" w:eastAsia="Times New Roman" w:hAnsi="Tahoma" w:cs="Tahoma"/>
          <w:color w:val="555555"/>
          <w:sz w:val="17"/>
          <w:szCs w:val="17"/>
        </w:rPr>
      </w:pPr>
    </w:p>
    <w:p w:rsidR="00CB6144" w:rsidRDefault="00CB6144"/>
    <w:sectPr w:rsidR="00CB6144" w:rsidSect="00FD3B02">
      <w:pgSz w:w="11906" w:h="16838"/>
      <w:pgMar w:top="1134" w:right="850" w:bottom="1134" w:left="1701" w:header="708" w:footer="708" w:gutter="0"/>
      <w:pgBorders w:offsetFrom="page">
        <w:top w:val="thinThickSmallGap" w:sz="24" w:space="24" w:color="1F497D" w:themeColor="text2"/>
        <w:left w:val="thinThickSmallGap" w:sz="24" w:space="24" w:color="1F497D" w:themeColor="text2"/>
        <w:bottom w:val="thickThinSmallGap" w:sz="24" w:space="24" w:color="1F497D" w:themeColor="text2"/>
        <w:right w:val="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3B02"/>
    <w:rsid w:val="00CB6144"/>
    <w:rsid w:val="00FD3B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D3B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B0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D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D3B02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D3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3B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75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0802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50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1267</Words>
  <Characters>7224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2022-02-25T09:29:00Z</dcterms:created>
  <dcterms:modified xsi:type="dcterms:W3CDTF">2022-02-25T09:33:00Z</dcterms:modified>
</cp:coreProperties>
</file>